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02AC7" w14:textId="77777777" w:rsidR="001720F7" w:rsidRPr="00D86BFE" w:rsidRDefault="001720F7" w:rsidP="001720F7">
      <w:pPr>
        <w:pStyle w:val="TitelH1FrontHaupttitel"/>
        <w:rPr>
          <w:color w:val="000000" w:themeColor="text1"/>
          <w:lang w:val="de-DE"/>
        </w:rPr>
      </w:pPr>
      <w:bookmarkStart w:id="0" w:name="_GoBack"/>
      <w:bookmarkEnd w:id="0"/>
      <w:r w:rsidRPr="00D86BFE">
        <w:rPr>
          <w:color w:val="000000" w:themeColor="text1"/>
          <w:lang w:val="de-DE"/>
        </w:rPr>
        <w:t xml:space="preserve">Basiskompetenzen </w:t>
      </w:r>
      <w:r w:rsidRPr="00D86BFE">
        <w:rPr>
          <w:color w:val="808080" w:themeColor="background1" w:themeShade="80"/>
          <w:lang w:val="de-DE"/>
        </w:rPr>
        <w:t>Medienbildung</w:t>
      </w:r>
      <w:r w:rsidRPr="00D86BFE">
        <w:rPr>
          <w:color w:val="000000" w:themeColor="text1"/>
          <w:lang w:val="de-DE"/>
        </w:rPr>
        <w:t xml:space="preserve"> </w:t>
      </w:r>
    </w:p>
    <w:p w14:paraId="07A5F99A" w14:textId="77777777" w:rsidR="001720F7" w:rsidRPr="00D86BFE" w:rsidRDefault="001720F7" w:rsidP="001720F7">
      <w:pPr>
        <w:pStyle w:val="Grundschrift"/>
        <w:rPr>
          <w:color w:val="808080" w:themeColor="background1" w:themeShade="80"/>
          <w:lang w:val="de-DE"/>
        </w:rPr>
      </w:pPr>
      <w:r>
        <w:rPr>
          <w:color w:val="808080" w:themeColor="background1" w:themeShade="80"/>
          <w:lang w:val="de-DE"/>
        </w:rPr>
        <w:t xml:space="preserve">Quelle: </w:t>
      </w:r>
      <w:r w:rsidRPr="00D86BFE">
        <w:rPr>
          <w:color w:val="808080" w:themeColor="background1" w:themeShade="80"/>
          <w:lang w:val="de-DE"/>
        </w:rPr>
        <w:t>Cornelia Biffi  und Friederike Tilemann: Basiskompetenzen der Medienbildung für 4-8 jährige Kinder. Unveröffentlichtes Konzept 2012</w:t>
      </w:r>
    </w:p>
    <w:p w14:paraId="05652C3E" w14:textId="77777777" w:rsidR="001720F7" w:rsidRPr="00B81DF4" w:rsidRDefault="001720F7" w:rsidP="001720F7">
      <w:pPr>
        <w:pStyle w:val="Grundschri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959"/>
        <w:gridCol w:w="2979"/>
      </w:tblGrid>
      <w:tr w:rsidR="001720F7" w:rsidRPr="00650982" w14:paraId="1B93C133" w14:textId="77777777" w:rsidTr="00137627">
        <w:tc>
          <w:tcPr>
            <w:tcW w:w="709" w:type="dxa"/>
            <w:shd w:val="clear" w:color="auto" w:fill="auto"/>
          </w:tcPr>
          <w:p w14:paraId="155EE8D8" w14:textId="77777777" w:rsidR="001720F7" w:rsidRPr="00650982" w:rsidRDefault="001720F7" w:rsidP="001720F7">
            <w:pPr>
              <w:pStyle w:val="Grundschrift"/>
              <w:rPr>
                <w:lang w:bidi="x-none"/>
              </w:rPr>
            </w:pPr>
            <w:r w:rsidRPr="00650982">
              <w:rPr>
                <w:lang w:bidi="x-none"/>
              </w:rPr>
              <w:t>1</w:t>
            </w:r>
          </w:p>
        </w:tc>
        <w:tc>
          <w:tcPr>
            <w:tcW w:w="4959" w:type="dxa"/>
            <w:shd w:val="clear" w:color="auto" w:fill="auto"/>
          </w:tcPr>
          <w:p w14:paraId="75176149" w14:textId="77777777" w:rsidR="001720F7" w:rsidRPr="00650982" w:rsidRDefault="001720F7" w:rsidP="001720F7">
            <w:pPr>
              <w:pStyle w:val="Grundschrift"/>
              <w:rPr>
                <w:lang w:bidi="x-none"/>
              </w:rPr>
            </w:pPr>
            <w:r w:rsidRPr="00650982">
              <w:rPr>
                <w:lang w:bidi="x-none"/>
              </w:rPr>
              <w:t xml:space="preserve">Das Kind kann Medienerlebnisse und damit verbundene Gefühle in symbolischen Verarbeitungsformen zum Ausdruck bringen. </w:t>
            </w:r>
          </w:p>
        </w:tc>
        <w:tc>
          <w:tcPr>
            <w:tcW w:w="2979" w:type="dxa"/>
            <w:shd w:val="clear" w:color="auto" w:fill="auto"/>
          </w:tcPr>
          <w:p w14:paraId="1CFC1DEA" w14:textId="77777777" w:rsidR="001720F7" w:rsidRPr="00141B0A" w:rsidRDefault="001720F7" w:rsidP="001720F7">
            <w:pPr>
              <w:pStyle w:val="Grundschrift"/>
              <w:rPr>
                <w:i/>
                <w:lang w:bidi="x-none"/>
              </w:rPr>
            </w:pPr>
            <w:r w:rsidRPr="00141B0A">
              <w:rPr>
                <w:i/>
                <w:lang w:bidi="x-none"/>
              </w:rPr>
              <w:t>Verarbeitung von Medienerlebnissen (Rezeption)</w:t>
            </w:r>
          </w:p>
          <w:p w14:paraId="0F145F2C" w14:textId="77777777" w:rsidR="001720F7" w:rsidRPr="00650982" w:rsidRDefault="001720F7" w:rsidP="001720F7">
            <w:pPr>
              <w:pStyle w:val="Grundschrift"/>
              <w:rPr>
                <w:lang w:bidi="x-none"/>
              </w:rPr>
            </w:pPr>
          </w:p>
        </w:tc>
      </w:tr>
      <w:tr w:rsidR="001720F7" w:rsidRPr="00650982" w14:paraId="2C507DCF" w14:textId="77777777" w:rsidTr="00137627">
        <w:tc>
          <w:tcPr>
            <w:tcW w:w="709" w:type="dxa"/>
            <w:shd w:val="clear" w:color="auto" w:fill="auto"/>
          </w:tcPr>
          <w:p w14:paraId="0E678D6F" w14:textId="77777777" w:rsidR="001720F7" w:rsidRPr="00650982" w:rsidRDefault="001720F7" w:rsidP="001720F7">
            <w:pPr>
              <w:pStyle w:val="Grundschrift"/>
              <w:rPr>
                <w:lang w:bidi="x-none"/>
              </w:rPr>
            </w:pPr>
            <w:r w:rsidRPr="00650982">
              <w:rPr>
                <w:lang w:bidi="x-none"/>
              </w:rPr>
              <w:t>2</w:t>
            </w:r>
          </w:p>
        </w:tc>
        <w:tc>
          <w:tcPr>
            <w:tcW w:w="4959" w:type="dxa"/>
            <w:shd w:val="clear" w:color="auto" w:fill="auto"/>
          </w:tcPr>
          <w:p w14:paraId="35A98EE0" w14:textId="77777777" w:rsidR="001720F7" w:rsidRPr="00650982" w:rsidRDefault="001720F7" w:rsidP="001720F7">
            <w:pPr>
              <w:pStyle w:val="Grundschrift"/>
              <w:rPr>
                <w:lang w:bidi="x-none"/>
              </w:rPr>
            </w:pPr>
            <w:r w:rsidRPr="00650982">
              <w:rPr>
                <w:lang w:bidi="x-none"/>
              </w:rPr>
              <w:t xml:space="preserve">Das Kind kann Medien nutzen, um eigene Interessen und Themen zum Ausdruck zu bringen. </w:t>
            </w:r>
          </w:p>
        </w:tc>
        <w:tc>
          <w:tcPr>
            <w:tcW w:w="2979" w:type="dxa"/>
            <w:shd w:val="clear" w:color="auto" w:fill="auto"/>
          </w:tcPr>
          <w:p w14:paraId="44DB0004" w14:textId="77777777" w:rsidR="001720F7" w:rsidRPr="00141B0A" w:rsidRDefault="001720F7" w:rsidP="001720F7">
            <w:pPr>
              <w:pStyle w:val="Grundschrift"/>
              <w:rPr>
                <w:i/>
                <w:lang w:bidi="x-none"/>
              </w:rPr>
            </w:pPr>
            <w:r w:rsidRPr="00141B0A">
              <w:rPr>
                <w:i/>
                <w:lang w:bidi="x-none"/>
              </w:rPr>
              <w:t xml:space="preserve">Nutzung von Medien als Ausdrucksmittel </w:t>
            </w:r>
          </w:p>
          <w:p w14:paraId="209C6EB9" w14:textId="77777777" w:rsidR="001720F7" w:rsidRPr="00650982" w:rsidRDefault="001720F7" w:rsidP="001720F7">
            <w:pPr>
              <w:pStyle w:val="Grundschrift"/>
              <w:rPr>
                <w:lang w:bidi="x-none"/>
              </w:rPr>
            </w:pPr>
          </w:p>
        </w:tc>
      </w:tr>
      <w:tr w:rsidR="001720F7" w:rsidRPr="00650982" w14:paraId="1A79D44C" w14:textId="77777777" w:rsidTr="00137627">
        <w:tc>
          <w:tcPr>
            <w:tcW w:w="709" w:type="dxa"/>
            <w:shd w:val="clear" w:color="auto" w:fill="auto"/>
          </w:tcPr>
          <w:p w14:paraId="26F7366F" w14:textId="77777777" w:rsidR="001720F7" w:rsidRPr="00650982" w:rsidRDefault="001720F7" w:rsidP="001720F7">
            <w:pPr>
              <w:pStyle w:val="Grundschrift"/>
              <w:rPr>
                <w:lang w:bidi="x-none"/>
              </w:rPr>
            </w:pPr>
            <w:r w:rsidRPr="00650982">
              <w:rPr>
                <w:lang w:bidi="x-none"/>
              </w:rPr>
              <w:t>3</w:t>
            </w:r>
          </w:p>
        </w:tc>
        <w:tc>
          <w:tcPr>
            <w:tcW w:w="4959" w:type="dxa"/>
            <w:shd w:val="clear" w:color="auto" w:fill="auto"/>
          </w:tcPr>
          <w:p w14:paraId="74EFF7B1" w14:textId="77777777" w:rsidR="001720F7" w:rsidRPr="00141B0A" w:rsidRDefault="001720F7" w:rsidP="001720F7">
            <w:pPr>
              <w:pStyle w:val="Grundschrift"/>
              <w:rPr>
                <w:i/>
                <w:lang w:bidi="x-none"/>
              </w:rPr>
            </w:pPr>
            <w:r w:rsidRPr="00141B0A">
              <w:rPr>
                <w:i/>
                <w:lang w:bidi="x-none"/>
              </w:rPr>
              <w:t>Das Kind kann in Grundzügen Medienrealität als gestaltete Realität bzw. Fiktion erkennen.</w:t>
            </w:r>
          </w:p>
        </w:tc>
        <w:tc>
          <w:tcPr>
            <w:tcW w:w="2979" w:type="dxa"/>
            <w:shd w:val="clear" w:color="auto" w:fill="auto"/>
          </w:tcPr>
          <w:p w14:paraId="34FE4A6C" w14:textId="77777777" w:rsidR="001720F7" w:rsidRPr="00650982" w:rsidRDefault="001720F7" w:rsidP="001720F7">
            <w:pPr>
              <w:pStyle w:val="Grundschrift"/>
              <w:rPr>
                <w:lang w:bidi="x-none"/>
              </w:rPr>
            </w:pPr>
            <w:r w:rsidRPr="00141B0A">
              <w:rPr>
                <w:i/>
                <w:lang w:bidi="x-none"/>
              </w:rPr>
              <w:t xml:space="preserve">Wahrnehmung und Einordnung von Medieninhalten </w:t>
            </w:r>
          </w:p>
        </w:tc>
      </w:tr>
      <w:tr w:rsidR="001720F7" w:rsidRPr="00650982" w14:paraId="0957160A" w14:textId="77777777" w:rsidTr="00137627">
        <w:tc>
          <w:tcPr>
            <w:tcW w:w="709" w:type="dxa"/>
            <w:shd w:val="clear" w:color="auto" w:fill="auto"/>
          </w:tcPr>
          <w:p w14:paraId="4ED230E3" w14:textId="77777777" w:rsidR="001720F7" w:rsidRPr="00650982" w:rsidRDefault="001720F7" w:rsidP="001720F7">
            <w:pPr>
              <w:pStyle w:val="Grundschrift"/>
              <w:rPr>
                <w:lang w:bidi="x-none"/>
              </w:rPr>
            </w:pPr>
            <w:r w:rsidRPr="00650982">
              <w:rPr>
                <w:lang w:bidi="x-none"/>
              </w:rPr>
              <w:t>4</w:t>
            </w:r>
          </w:p>
        </w:tc>
        <w:tc>
          <w:tcPr>
            <w:tcW w:w="4959" w:type="dxa"/>
            <w:shd w:val="clear" w:color="auto" w:fill="auto"/>
          </w:tcPr>
          <w:p w14:paraId="70AA6707" w14:textId="77777777" w:rsidR="001720F7" w:rsidRPr="00141B0A" w:rsidRDefault="001720F7" w:rsidP="001720F7">
            <w:pPr>
              <w:pStyle w:val="Grundschrift"/>
              <w:rPr>
                <w:i/>
                <w:lang w:bidi="x-none"/>
              </w:rPr>
            </w:pPr>
            <w:r w:rsidRPr="00141B0A">
              <w:rPr>
                <w:i/>
                <w:lang w:bidi="x-none"/>
              </w:rPr>
              <w:t>Das Kind kann Medien als Wissensquelle nutzen.</w:t>
            </w:r>
          </w:p>
        </w:tc>
        <w:tc>
          <w:tcPr>
            <w:tcW w:w="2979" w:type="dxa"/>
            <w:shd w:val="clear" w:color="auto" w:fill="auto"/>
          </w:tcPr>
          <w:p w14:paraId="543F6D54" w14:textId="77777777" w:rsidR="001720F7" w:rsidRPr="00141B0A" w:rsidRDefault="001720F7" w:rsidP="001720F7">
            <w:pPr>
              <w:pStyle w:val="Grundschrift"/>
              <w:rPr>
                <w:i/>
                <w:lang w:bidi="x-none"/>
              </w:rPr>
            </w:pPr>
            <w:r w:rsidRPr="00141B0A">
              <w:rPr>
                <w:i/>
                <w:lang w:bidi="x-none"/>
              </w:rPr>
              <w:t>Nutzung von Medien als Bildungsmaterial</w:t>
            </w:r>
          </w:p>
          <w:p w14:paraId="20521E0A" w14:textId="77777777" w:rsidR="001720F7" w:rsidRPr="00650982" w:rsidRDefault="001720F7" w:rsidP="001720F7">
            <w:pPr>
              <w:pStyle w:val="Grundschrift"/>
              <w:rPr>
                <w:lang w:bidi="x-none"/>
              </w:rPr>
            </w:pPr>
          </w:p>
        </w:tc>
      </w:tr>
      <w:tr w:rsidR="001720F7" w:rsidRPr="00650982" w14:paraId="0D47946F" w14:textId="77777777" w:rsidTr="00137627">
        <w:tc>
          <w:tcPr>
            <w:tcW w:w="709" w:type="dxa"/>
            <w:shd w:val="clear" w:color="auto" w:fill="auto"/>
          </w:tcPr>
          <w:p w14:paraId="6CF53E25" w14:textId="77777777" w:rsidR="001720F7" w:rsidRPr="00650982" w:rsidRDefault="001720F7" w:rsidP="001720F7">
            <w:pPr>
              <w:pStyle w:val="Grundschrift"/>
              <w:rPr>
                <w:lang w:bidi="x-none"/>
              </w:rPr>
            </w:pPr>
            <w:r w:rsidRPr="00650982">
              <w:rPr>
                <w:lang w:bidi="x-none"/>
              </w:rPr>
              <w:t>5</w:t>
            </w:r>
          </w:p>
        </w:tc>
        <w:tc>
          <w:tcPr>
            <w:tcW w:w="4959" w:type="dxa"/>
            <w:shd w:val="clear" w:color="auto" w:fill="auto"/>
          </w:tcPr>
          <w:p w14:paraId="175DFA58" w14:textId="77777777" w:rsidR="001720F7" w:rsidRPr="00141B0A" w:rsidRDefault="001720F7" w:rsidP="001720F7">
            <w:pPr>
              <w:pStyle w:val="Grundschrift"/>
              <w:rPr>
                <w:i/>
                <w:lang w:bidi="x-none"/>
              </w:rPr>
            </w:pPr>
            <w:r w:rsidRPr="00141B0A">
              <w:rPr>
                <w:i/>
                <w:lang w:bidi="x-none"/>
              </w:rPr>
              <w:t>Das Kind kann Medien mit den jeweils spezifischen Möglichkeiten unterscheiden.</w:t>
            </w:r>
          </w:p>
        </w:tc>
        <w:tc>
          <w:tcPr>
            <w:tcW w:w="2979" w:type="dxa"/>
            <w:shd w:val="clear" w:color="auto" w:fill="auto"/>
          </w:tcPr>
          <w:p w14:paraId="0B59C0D6" w14:textId="77777777" w:rsidR="001720F7" w:rsidRPr="00141B0A" w:rsidRDefault="001720F7" w:rsidP="001720F7">
            <w:pPr>
              <w:pStyle w:val="Grundschrift"/>
              <w:rPr>
                <w:lang w:bidi="x-none"/>
              </w:rPr>
            </w:pPr>
            <w:r w:rsidRPr="00141B0A">
              <w:rPr>
                <w:lang w:bidi="x-none"/>
              </w:rPr>
              <w:t>Medienbezogenes Sachwissen (Genres, Medienverbund)</w:t>
            </w:r>
          </w:p>
        </w:tc>
      </w:tr>
      <w:tr w:rsidR="001720F7" w:rsidRPr="00650982" w14:paraId="02DC6167" w14:textId="77777777" w:rsidTr="00137627">
        <w:tc>
          <w:tcPr>
            <w:tcW w:w="709" w:type="dxa"/>
            <w:shd w:val="clear" w:color="auto" w:fill="auto"/>
          </w:tcPr>
          <w:p w14:paraId="0E160CC4" w14:textId="77777777" w:rsidR="001720F7" w:rsidRPr="00650982" w:rsidRDefault="001720F7" w:rsidP="001720F7">
            <w:pPr>
              <w:pStyle w:val="Grundschrift"/>
              <w:rPr>
                <w:lang w:bidi="x-none"/>
              </w:rPr>
            </w:pPr>
            <w:r w:rsidRPr="00650982">
              <w:rPr>
                <w:lang w:bidi="x-none"/>
              </w:rPr>
              <w:t>6</w:t>
            </w:r>
          </w:p>
        </w:tc>
        <w:tc>
          <w:tcPr>
            <w:tcW w:w="4959" w:type="dxa"/>
            <w:shd w:val="clear" w:color="auto" w:fill="auto"/>
          </w:tcPr>
          <w:p w14:paraId="7EF475A5" w14:textId="77777777" w:rsidR="001720F7" w:rsidRPr="00650982" w:rsidRDefault="001720F7" w:rsidP="001720F7">
            <w:pPr>
              <w:pStyle w:val="Grundschrift"/>
              <w:rPr>
                <w:lang w:bidi="x-none"/>
              </w:rPr>
            </w:pPr>
            <w:r w:rsidRPr="00650982">
              <w:rPr>
                <w:lang w:bidi="x-none"/>
              </w:rPr>
              <w:t>Das Kind kennt einfache mediensprachliche Ausdrucksmöglichkeiten.</w:t>
            </w:r>
          </w:p>
        </w:tc>
        <w:tc>
          <w:tcPr>
            <w:tcW w:w="2979" w:type="dxa"/>
            <w:shd w:val="clear" w:color="auto" w:fill="auto"/>
          </w:tcPr>
          <w:p w14:paraId="03522EDC" w14:textId="77777777" w:rsidR="001720F7" w:rsidRPr="00141B0A" w:rsidRDefault="001720F7" w:rsidP="001720F7">
            <w:pPr>
              <w:pStyle w:val="Grundschrift"/>
              <w:rPr>
                <w:lang w:bidi="x-none"/>
              </w:rPr>
            </w:pPr>
            <w:r w:rsidRPr="00141B0A">
              <w:rPr>
                <w:lang w:bidi="x-none"/>
              </w:rPr>
              <w:t>Medienbezogenes Sachwissen (Bild- und Tondramaturgie)</w:t>
            </w:r>
          </w:p>
        </w:tc>
      </w:tr>
      <w:tr w:rsidR="001720F7" w:rsidRPr="00650982" w14:paraId="48BBE8E3" w14:textId="77777777" w:rsidTr="00137627">
        <w:tc>
          <w:tcPr>
            <w:tcW w:w="709" w:type="dxa"/>
            <w:shd w:val="clear" w:color="auto" w:fill="auto"/>
          </w:tcPr>
          <w:p w14:paraId="5B9157BA" w14:textId="77777777" w:rsidR="001720F7" w:rsidRPr="00650982" w:rsidRDefault="001720F7" w:rsidP="001720F7">
            <w:pPr>
              <w:pStyle w:val="Grundschrift"/>
              <w:rPr>
                <w:lang w:bidi="x-none"/>
              </w:rPr>
            </w:pPr>
            <w:r w:rsidRPr="00650982">
              <w:rPr>
                <w:lang w:bidi="x-none"/>
              </w:rPr>
              <w:t>7</w:t>
            </w:r>
          </w:p>
        </w:tc>
        <w:tc>
          <w:tcPr>
            <w:tcW w:w="4959" w:type="dxa"/>
            <w:shd w:val="clear" w:color="auto" w:fill="auto"/>
          </w:tcPr>
          <w:p w14:paraId="71DF6AF5" w14:textId="77777777" w:rsidR="001720F7" w:rsidRPr="00650982" w:rsidRDefault="001720F7" w:rsidP="001720F7">
            <w:pPr>
              <w:pStyle w:val="Grundschrift"/>
              <w:rPr>
                <w:lang w:bidi="x-none"/>
              </w:rPr>
            </w:pPr>
            <w:r w:rsidRPr="00650982">
              <w:rPr>
                <w:lang w:bidi="x-none"/>
              </w:rPr>
              <w:t>Das Kind kann sich in einfachen Hypertextstrukturen orientieren.</w:t>
            </w:r>
          </w:p>
        </w:tc>
        <w:tc>
          <w:tcPr>
            <w:tcW w:w="2979" w:type="dxa"/>
            <w:shd w:val="clear" w:color="auto" w:fill="auto"/>
          </w:tcPr>
          <w:p w14:paraId="23171CE3" w14:textId="77777777" w:rsidR="001720F7" w:rsidRPr="00141B0A" w:rsidRDefault="001720F7" w:rsidP="001720F7">
            <w:pPr>
              <w:pStyle w:val="Grundschrift"/>
              <w:rPr>
                <w:lang w:bidi="x-none"/>
              </w:rPr>
            </w:pPr>
            <w:r w:rsidRPr="00141B0A">
              <w:rPr>
                <w:lang w:bidi="x-none"/>
              </w:rPr>
              <w:t>Medienbezogenes Sachwissen (Computer-, Internetanwendungen)</w:t>
            </w:r>
          </w:p>
        </w:tc>
      </w:tr>
      <w:tr w:rsidR="001720F7" w:rsidRPr="00650982" w14:paraId="5E89C3AD" w14:textId="77777777" w:rsidTr="00137627">
        <w:tc>
          <w:tcPr>
            <w:tcW w:w="709" w:type="dxa"/>
            <w:shd w:val="clear" w:color="auto" w:fill="auto"/>
          </w:tcPr>
          <w:p w14:paraId="6BE21DAF" w14:textId="77777777" w:rsidR="001720F7" w:rsidRPr="00650982" w:rsidRDefault="001720F7" w:rsidP="001720F7">
            <w:pPr>
              <w:pStyle w:val="Grundschrift"/>
              <w:rPr>
                <w:lang w:bidi="x-none"/>
              </w:rPr>
            </w:pPr>
            <w:r w:rsidRPr="00650982">
              <w:rPr>
                <w:lang w:bidi="x-none"/>
              </w:rPr>
              <w:t>8</w:t>
            </w:r>
          </w:p>
        </w:tc>
        <w:tc>
          <w:tcPr>
            <w:tcW w:w="4959" w:type="dxa"/>
            <w:shd w:val="clear" w:color="auto" w:fill="auto"/>
          </w:tcPr>
          <w:p w14:paraId="5C99BEE1" w14:textId="77777777" w:rsidR="001720F7" w:rsidRPr="00650982" w:rsidRDefault="001720F7" w:rsidP="001720F7">
            <w:pPr>
              <w:pStyle w:val="Grundschrift"/>
              <w:rPr>
                <w:lang w:bidi="x-none"/>
              </w:rPr>
            </w:pPr>
            <w:r w:rsidRPr="00650982">
              <w:rPr>
                <w:lang w:bidi="x-none"/>
              </w:rPr>
              <w:t>Das Kind kennt Kriterien, um Werbung als solche zu erkennen und einzuordnen.</w:t>
            </w:r>
          </w:p>
        </w:tc>
        <w:tc>
          <w:tcPr>
            <w:tcW w:w="2979" w:type="dxa"/>
            <w:shd w:val="clear" w:color="auto" w:fill="auto"/>
          </w:tcPr>
          <w:p w14:paraId="113CA4C5" w14:textId="77777777" w:rsidR="001720F7" w:rsidRPr="00141B0A" w:rsidRDefault="001720F7" w:rsidP="001720F7">
            <w:pPr>
              <w:pStyle w:val="Grundschrift"/>
              <w:rPr>
                <w:i/>
                <w:lang w:bidi="x-none"/>
              </w:rPr>
            </w:pPr>
            <w:r w:rsidRPr="00141B0A">
              <w:rPr>
                <w:i/>
                <w:lang w:bidi="x-none"/>
              </w:rPr>
              <w:t>Wahrnehmung und Einordnung von Medieninhalten</w:t>
            </w:r>
          </w:p>
        </w:tc>
      </w:tr>
    </w:tbl>
    <w:p w14:paraId="6624A0D5" w14:textId="77777777" w:rsidR="001720F7" w:rsidRPr="002D3E34" w:rsidRDefault="001720F7" w:rsidP="001720F7">
      <w:pPr>
        <w:pStyle w:val="Grundschrift"/>
        <w:rPr>
          <w:color w:val="FF0000"/>
        </w:rPr>
      </w:pPr>
    </w:p>
    <w:p w14:paraId="263AF52E" w14:textId="77777777" w:rsidR="001720F7" w:rsidRDefault="001720F7" w:rsidP="001720F7">
      <w:pPr>
        <w:pStyle w:val="Grundschrift"/>
      </w:pPr>
    </w:p>
    <w:p w14:paraId="3EDCAB78" w14:textId="77777777" w:rsidR="001720F7" w:rsidRDefault="001720F7" w:rsidP="001720F7">
      <w:pPr>
        <w:pStyle w:val="Grundschrift"/>
      </w:pPr>
    </w:p>
    <w:p w14:paraId="32AAF88E" w14:textId="77777777" w:rsidR="001720F7" w:rsidRDefault="001720F7" w:rsidP="001720F7">
      <w:pPr>
        <w:pStyle w:val="Grundschrift"/>
      </w:pPr>
    </w:p>
    <w:p w14:paraId="640E30E2" w14:textId="77777777" w:rsidR="001720F7" w:rsidRDefault="001720F7" w:rsidP="001720F7">
      <w:pPr>
        <w:pStyle w:val="Grundschrift"/>
      </w:pPr>
    </w:p>
    <w:p w14:paraId="0F762B04" w14:textId="77777777" w:rsidR="001720F7" w:rsidRDefault="001720F7" w:rsidP="001720F7">
      <w:pPr>
        <w:pStyle w:val="Grundschrift"/>
      </w:pPr>
    </w:p>
    <w:p w14:paraId="435CF4EC" w14:textId="77777777" w:rsidR="001720F7" w:rsidRPr="00650982" w:rsidRDefault="001720F7" w:rsidP="001720F7">
      <w:pPr>
        <w:pStyle w:val="TitelH4"/>
      </w:pPr>
      <w:r w:rsidRPr="00650982">
        <w:t>Aussagen für die Lehrperson zur Erreichung / Umsetzung der Basiskompetenzen</w:t>
      </w:r>
      <w:r>
        <w:t xml:space="preserve"> am Beispiel der Basiskompetenzen 1, 6 und 8 </w:t>
      </w:r>
    </w:p>
    <w:p w14:paraId="602CCB9D" w14:textId="77777777" w:rsidR="001720F7" w:rsidRPr="00650982" w:rsidRDefault="001720F7" w:rsidP="001720F7">
      <w:pPr>
        <w:pStyle w:val="TitelH3"/>
      </w:pPr>
      <w:r w:rsidRPr="00650982">
        <w:t xml:space="preserve">Zu 1 </w:t>
      </w:r>
    </w:p>
    <w:p w14:paraId="318C239F" w14:textId="77777777" w:rsidR="001720F7" w:rsidRPr="001720F7" w:rsidRDefault="001720F7" w:rsidP="001720F7">
      <w:pPr>
        <w:pStyle w:val="Grundschrift"/>
        <w:rPr>
          <w:b/>
        </w:rPr>
      </w:pPr>
      <w:r w:rsidRPr="001720F7">
        <w:rPr>
          <w:b/>
        </w:rPr>
        <w:t>Die Kindergartenlehrperson strebt das Ziel an, indem Sie …</w:t>
      </w:r>
    </w:p>
    <w:p w14:paraId="683F5F94" w14:textId="77777777" w:rsidR="001720F7" w:rsidRPr="00650982" w:rsidRDefault="001720F7" w:rsidP="001720F7">
      <w:pPr>
        <w:pStyle w:val="Grundschrift"/>
        <w:numPr>
          <w:ilvl w:val="0"/>
          <w:numId w:val="17"/>
        </w:numPr>
        <w:ind w:left="284" w:hanging="284"/>
      </w:pPr>
      <w:r w:rsidRPr="00650982">
        <w:t xml:space="preserve">den Kindern die Gelegenheit bietet Medienerlebnisse zu erzählen, zu malen, im Freispiel nach- oder weiterzuspielen, und die Kinder bei diesen symbolischen Verarbeitungsformen gegebenenfalls pädagogisch unterstützt </w:t>
      </w:r>
    </w:p>
    <w:p w14:paraId="6242A248" w14:textId="77777777" w:rsidR="001720F7" w:rsidRPr="00650982" w:rsidRDefault="001720F7" w:rsidP="001720F7">
      <w:pPr>
        <w:pStyle w:val="Grundschrift"/>
        <w:numPr>
          <w:ilvl w:val="0"/>
          <w:numId w:val="17"/>
        </w:numPr>
        <w:ind w:left="284" w:hanging="284"/>
      </w:pPr>
      <w:r w:rsidRPr="00650982">
        <w:t>Medienthemen der Kinder aufgreift und Situationen schafft, die den Kindern ermöglichen Medienerlebnisse und Gefühle zum Ausdruck zu bringen und gegebenenfalls zu bearbeiten (Angeleitetes Rollenspiel, Zeichnungen und dazugehörige Gesprächen zu Medienerlebnissen, Morgenkreis)</w:t>
      </w:r>
    </w:p>
    <w:p w14:paraId="3158851D" w14:textId="77777777" w:rsidR="001720F7" w:rsidRPr="00650982" w:rsidRDefault="001720F7" w:rsidP="001720F7">
      <w:pPr>
        <w:pStyle w:val="TitelH3"/>
      </w:pPr>
      <w:r w:rsidRPr="00650982">
        <w:t xml:space="preserve">Zu 6 </w:t>
      </w:r>
    </w:p>
    <w:p w14:paraId="2BF78506" w14:textId="77777777" w:rsidR="001720F7" w:rsidRPr="001720F7" w:rsidRDefault="001720F7" w:rsidP="001720F7">
      <w:pPr>
        <w:pStyle w:val="Grundschrift"/>
        <w:rPr>
          <w:b/>
        </w:rPr>
      </w:pPr>
      <w:r w:rsidRPr="001720F7">
        <w:rPr>
          <w:b/>
        </w:rPr>
        <w:t>Die Kindergartenlehrperson strebt das Ziel an, indem Sie  …</w:t>
      </w:r>
    </w:p>
    <w:p w14:paraId="51B708B3" w14:textId="77777777" w:rsidR="001720F7" w:rsidRPr="00650982" w:rsidRDefault="001720F7" w:rsidP="001720F7">
      <w:pPr>
        <w:pStyle w:val="Grundschrift"/>
        <w:numPr>
          <w:ilvl w:val="0"/>
          <w:numId w:val="17"/>
        </w:numPr>
        <w:ind w:left="284" w:hanging="284"/>
      </w:pPr>
      <w:r w:rsidRPr="00650982">
        <w:t>mit den Kindern spielerische Vorübungen zum Kameraausschnitt durchführt (Bildausschnitt mit Kartonrahmen) und herausarbeitet, dass mit der Kamera immer nur ein Ausschnitt der Wirklichkeit sichtbar wird. Eine weiterführende Übung wäre, dass sich die Kinder gegenseitig fotografieren, die Bilder ausdrucken und vergleichen (Welche Ausschnitte werden gezeigt, welche Körperteile sieht man wie gross/klein und was sieht man nicht)</w:t>
      </w:r>
    </w:p>
    <w:p w14:paraId="75D5ACD7" w14:textId="77777777" w:rsidR="001720F7" w:rsidRPr="00650982" w:rsidRDefault="001720F7" w:rsidP="001720F7">
      <w:pPr>
        <w:pStyle w:val="Grundschrift"/>
        <w:numPr>
          <w:ilvl w:val="0"/>
          <w:numId w:val="17"/>
        </w:numPr>
        <w:ind w:left="284" w:hanging="284"/>
      </w:pPr>
      <w:r w:rsidRPr="00650982">
        <w:t xml:space="preserve">mit den Kindern verschiedene Kameraperspektiven und Einstellungsgrössen ausprobiert und in ihrer Wirkung bespricht. Ein Beispiel:  Wie wirkt das Lieblingsspielzeug / die Leitfigur wenn man es vom Tisch oben, von weit unten, von ganz nah oder fern mit der Videokamera filmt. Wirkt das Objekt besonders harmlos/ beängstigend, wenn man zusätzlich mit einer Lichtquelle/Schatten und Geräuscheffekten/ Musik experimentiert? Aufbauend auf diesen Übungen können Gespräche zu eigenen kindlichen Medienerlebnissen aus dem Fernsehen angeschlossen werden. </w:t>
      </w:r>
    </w:p>
    <w:p w14:paraId="2154B0F0" w14:textId="77777777" w:rsidR="001720F7" w:rsidRPr="00650982" w:rsidRDefault="001720F7" w:rsidP="001720F7">
      <w:pPr>
        <w:pStyle w:val="TitelH3"/>
      </w:pPr>
      <w:r w:rsidRPr="00650982">
        <w:t xml:space="preserve">Zu 8 </w:t>
      </w:r>
    </w:p>
    <w:p w14:paraId="4914B257" w14:textId="77777777" w:rsidR="001720F7" w:rsidRPr="001720F7" w:rsidRDefault="001720F7" w:rsidP="001720F7">
      <w:pPr>
        <w:pStyle w:val="Grundschrift"/>
        <w:rPr>
          <w:b/>
        </w:rPr>
      </w:pPr>
      <w:r w:rsidRPr="001720F7">
        <w:rPr>
          <w:b/>
        </w:rPr>
        <w:t>Die Kindergartenlehrperson strebt das Ziel an, indem Sie …</w:t>
      </w:r>
    </w:p>
    <w:p w14:paraId="3A0A9490" w14:textId="77777777" w:rsidR="001720F7" w:rsidRPr="00650982" w:rsidRDefault="001720F7" w:rsidP="001720F7">
      <w:pPr>
        <w:pStyle w:val="Grundschrift"/>
        <w:numPr>
          <w:ilvl w:val="0"/>
          <w:numId w:val="17"/>
        </w:numPr>
        <w:ind w:left="284" w:hanging="284"/>
      </w:pPr>
      <w:r w:rsidRPr="00650982">
        <w:t>mit den Kindern Werbeträger sammelt und bespricht (Kinderzeitschriften, Kinderprogramm, Plakate, Kataloge, Verpackungen, Merchandisingartikel wie Kleidung, Gegenstände, Spielzeug, ...)</w:t>
      </w:r>
    </w:p>
    <w:p w14:paraId="42F233CD" w14:textId="77777777" w:rsidR="001720F7" w:rsidRPr="00650982" w:rsidRDefault="001720F7" w:rsidP="001720F7">
      <w:pPr>
        <w:pStyle w:val="Grundschrift"/>
        <w:numPr>
          <w:ilvl w:val="0"/>
          <w:numId w:val="17"/>
        </w:numPr>
        <w:ind w:left="284" w:hanging="284"/>
      </w:pPr>
      <w:r w:rsidRPr="00650982">
        <w:t xml:space="preserve">mit den Kindern Werbung im Fernsehen anschaut und Erkennungsmerkmale von Werbung herausarbeitet. </w:t>
      </w:r>
    </w:p>
    <w:p w14:paraId="60BA10FE" w14:textId="77777777" w:rsidR="001720F7" w:rsidRPr="00650982" w:rsidRDefault="001720F7" w:rsidP="001720F7">
      <w:pPr>
        <w:pStyle w:val="Grundschrift"/>
        <w:numPr>
          <w:ilvl w:val="0"/>
          <w:numId w:val="17"/>
        </w:numPr>
        <w:ind w:left="284" w:hanging="284"/>
      </w:pPr>
      <w:r w:rsidRPr="00650982">
        <w:t xml:space="preserve">mit den Kinder selber einen einfachen Werbespot für ein Produkt ihrer Wahl herstellt (z.B. mittels Videoarbeit) und dabei die Intention von Werbung erkennen </w:t>
      </w:r>
    </w:p>
    <w:p w14:paraId="5D2AD217" w14:textId="77777777" w:rsidR="001720F7" w:rsidRPr="00650982" w:rsidRDefault="001720F7" w:rsidP="001720F7">
      <w:pPr>
        <w:pStyle w:val="Grundschrift"/>
        <w:numPr>
          <w:ilvl w:val="0"/>
          <w:numId w:val="17"/>
        </w:numPr>
        <w:ind w:left="284" w:hanging="284"/>
      </w:pPr>
      <w:r w:rsidRPr="00650982">
        <w:t>mit den Kindern aktuelle Plakatwerbung in der Schulumgebung anschaut, fotografiert und beurteilt</w:t>
      </w:r>
    </w:p>
    <w:p w14:paraId="4ECA92D2" w14:textId="77777777" w:rsidR="001720F7" w:rsidRDefault="001720F7" w:rsidP="001720F7">
      <w:pPr>
        <w:pStyle w:val="Grundschrift"/>
        <w:numPr>
          <w:ilvl w:val="0"/>
          <w:numId w:val="17"/>
        </w:numPr>
        <w:ind w:left="284" w:hanging="284"/>
      </w:pPr>
      <w:r w:rsidRPr="00650982">
        <w:t>mit den Kindern konkrete Produkte im Eigenversuch vergleicht (Ice-Tea, Taschentücher, Putztücher)</w:t>
      </w:r>
    </w:p>
    <w:p w14:paraId="4C6F73A8" w14:textId="77777777" w:rsidR="001720F7" w:rsidRDefault="001720F7" w:rsidP="001720F7">
      <w:pPr>
        <w:pStyle w:val="Grundschrift"/>
      </w:pPr>
    </w:p>
    <w:p w14:paraId="6AB4C70D" w14:textId="77777777" w:rsidR="001720F7" w:rsidRDefault="001720F7" w:rsidP="001720F7">
      <w:pPr>
        <w:pStyle w:val="Grundschrift"/>
      </w:pPr>
    </w:p>
    <w:sectPr w:rsidR="001720F7" w:rsidSect="000D73CA">
      <w:headerReference w:type="default" r:id="rId9"/>
      <w:footerReference w:type="default" r:id="rId10"/>
      <w:headerReference w:type="first" r:id="rId11"/>
      <w:footerReference w:type="first" r:id="rId12"/>
      <w:type w:val="continuous"/>
      <w:pgSz w:w="11900" w:h="16840"/>
      <w:pgMar w:top="2977" w:right="1418" w:bottom="1559" w:left="1134" w:header="709" w:footer="153" w:gutter="0"/>
      <w:cols w:space="624"/>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6934D" w14:textId="77777777" w:rsidR="001720F7" w:rsidRDefault="001720F7">
      <w:pPr>
        <w:spacing w:after="0"/>
      </w:pPr>
      <w:r>
        <w:separator/>
      </w:r>
    </w:p>
    <w:p w14:paraId="765DC4BE" w14:textId="77777777" w:rsidR="001720F7" w:rsidRDefault="001720F7"/>
    <w:p w14:paraId="0651A0B7" w14:textId="77777777" w:rsidR="001720F7" w:rsidRDefault="001720F7"/>
  </w:endnote>
  <w:endnote w:type="continuationSeparator" w:id="0">
    <w:p w14:paraId="09304DAD" w14:textId="77777777" w:rsidR="001720F7" w:rsidRDefault="001720F7">
      <w:pPr>
        <w:spacing w:after="0"/>
      </w:pPr>
      <w:r>
        <w:continuationSeparator/>
      </w:r>
    </w:p>
    <w:p w14:paraId="1D209BE0" w14:textId="77777777" w:rsidR="001720F7" w:rsidRDefault="001720F7"/>
    <w:p w14:paraId="0708926E" w14:textId="77777777" w:rsidR="001720F7" w:rsidRDefault="00172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NeueLTStd-Th">
    <w:altName w:val="HelveticaNeueLT Std Thin"/>
    <w:panose1 w:val="00000000000000000000"/>
    <w:charset w:val="4D"/>
    <w:family w:val="auto"/>
    <w:notTrueType/>
    <w:pitch w:val="default"/>
    <w:sig w:usb0="00000003" w:usb1="00000000"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HelveticaNeueLTStd-Bd">
    <w:altName w:val="HelveticaNeueLT Std Bold"/>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874AF" w14:textId="77777777" w:rsidR="00BC3152" w:rsidRPr="00B64B0F" w:rsidRDefault="00BC3152" w:rsidP="00BC3152">
    <w:pPr>
      <w:framePr w:w="9354" w:wrap="around" w:vAnchor="text" w:hAnchor="page" w:x="1162" w:y="384"/>
      <w:tabs>
        <w:tab w:val="right" w:pos="9214"/>
      </w:tabs>
      <w:spacing w:after="60"/>
      <w:rPr>
        <w:rStyle w:val="Seitenzahl"/>
        <w:sz w:val="16"/>
        <w:szCs w:val="16"/>
      </w:rPr>
    </w:pPr>
    <w:r w:rsidRPr="00B64B0F">
      <w:rPr>
        <w:rStyle w:val="Seitenzahl"/>
        <w:sz w:val="16"/>
        <w:szCs w:val="16"/>
      </w:rPr>
      <w:fldChar w:fldCharType="begin"/>
    </w:r>
    <w:r w:rsidRPr="00B64B0F">
      <w:rPr>
        <w:rStyle w:val="Seitenzahl"/>
        <w:sz w:val="16"/>
        <w:szCs w:val="16"/>
      </w:rPr>
      <w:instrText xml:space="preserve">PAGE  </w:instrText>
    </w:r>
    <w:r w:rsidRPr="00B64B0F">
      <w:rPr>
        <w:rStyle w:val="Seitenzahl"/>
        <w:sz w:val="16"/>
        <w:szCs w:val="16"/>
      </w:rPr>
      <w:fldChar w:fldCharType="separate"/>
    </w:r>
    <w:r>
      <w:rPr>
        <w:rStyle w:val="Seitenzahl"/>
        <w:noProof/>
        <w:sz w:val="16"/>
        <w:szCs w:val="16"/>
      </w:rPr>
      <w:t>3</w:t>
    </w:r>
    <w:r w:rsidRPr="00B64B0F">
      <w:rPr>
        <w:rStyle w:val="Seitenzahl"/>
        <w:sz w:val="16"/>
        <w:szCs w:val="16"/>
      </w:rPr>
      <w:fldChar w:fldCharType="end"/>
    </w:r>
    <w:r w:rsidRPr="00B64B0F">
      <w:rPr>
        <w:rStyle w:val="Seitenzahl"/>
        <w:sz w:val="16"/>
        <w:szCs w:val="16"/>
      </w:rPr>
      <w:t xml:space="preserve">   </w:t>
    </w:r>
    <w:r>
      <w:rPr>
        <w:rStyle w:val="Seitenzahl"/>
        <w:rFonts w:cs="Arial"/>
        <w:color w:val="808080" w:themeColor="background1" w:themeShade="80"/>
        <w:sz w:val="16"/>
        <w:szCs w:val="16"/>
      </w:rPr>
      <w:t>ICT-Guide</w:t>
    </w:r>
    <w:r w:rsidRPr="00B64B0F">
      <w:rPr>
        <w:rStyle w:val="Seitenzahl"/>
        <w:rFonts w:cs="Arial"/>
        <w:color w:val="808080" w:themeColor="background1" w:themeShade="80"/>
        <w:sz w:val="16"/>
        <w:szCs w:val="16"/>
      </w:rPr>
      <w:t xml:space="preserve"> – </w:t>
    </w:r>
    <w:r>
      <w:rPr>
        <w:rFonts w:ascii="Arial" w:hAnsi="Arial" w:cs="Arial"/>
        <w:bCs/>
        <w:color w:val="808080" w:themeColor="background1" w:themeShade="80"/>
        <w:sz w:val="16"/>
        <w:szCs w:val="16"/>
      </w:rPr>
      <w:t>Wege zum lokalen Medien- und ICT-Konzept</w:t>
    </w:r>
    <w:r w:rsidRPr="00B64B0F">
      <w:rPr>
        <w:rStyle w:val="Seitenzahl"/>
        <w:sz w:val="16"/>
        <w:szCs w:val="16"/>
      </w:rPr>
      <w:t xml:space="preserve"> </w:t>
    </w:r>
    <w:r>
      <w:rPr>
        <w:rStyle w:val="Seitenzahl"/>
        <w:sz w:val="16"/>
        <w:szCs w:val="16"/>
      </w:rPr>
      <w:tab/>
    </w:r>
    <w:r>
      <w:rPr>
        <w:rFonts w:ascii="Arial" w:hAnsi="Arial" w:cs="Arial"/>
        <w:bCs/>
        <w:color w:val="808080" w:themeColor="background1" w:themeShade="80"/>
        <w:sz w:val="16"/>
        <w:szCs w:val="16"/>
      </w:rPr>
      <w:t>V-ZH-20130801</w:t>
    </w:r>
  </w:p>
  <w:p w14:paraId="6F4FCA64" w14:textId="77777777" w:rsidR="00117AD6" w:rsidRDefault="00117AD6" w:rsidP="00117AD6">
    <w:pPr>
      <w:pBdr>
        <w:bottom w:val="single" w:sz="24" w:space="1" w:color="auto"/>
      </w:pBdr>
      <w:tabs>
        <w:tab w:val="left" w:pos="780"/>
      </w:tabs>
      <w:ind w:right="8505" w:firstLine="360"/>
      <w:rPr>
        <w:sz w:val="16"/>
      </w:rPr>
    </w:pPr>
    <w:r w:rsidRPr="007321D4">
      <w:rPr>
        <w:sz w:val="16"/>
      </w:rPr>
      <w:tab/>
    </w:r>
  </w:p>
  <w:p w14:paraId="63146160" w14:textId="77777777" w:rsidR="00117AD6" w:rsidRPr="007321D4" w:rsidRDefault="00117AD6" w:rsidP="00117AD6"/>
  <w:p w14:paraId="6A5E3680" w14:textId="77777777" w:rsidR="000B6DE7" w:rsidRPr="00117AD6" w:rsidRDefault="000B6DE7" w:rsidP="00117AD6">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23E9A" w14:textId="77777777" w:rsidR="00BC3152" w:rsidRPr="00B64B0F" w:rsidRDefault="00BC3152" w:rsidP="00BC3152">
    <w:pPr>
      <w:framePr w:w="9354" w:wrap="around" w:vAnchor="text" w:hAnchor="page" w:x="1162" w:y="384"/>
      <w:tabs>
        <w:tab w:val="right" w:pos="9214"/>
      </w:tabs>
      <w:spacing w:after="60"/>
      <w:rPr>
        <w:rStyle w:val="Seitenzahl"/>
        <w:sz w:val="16"/>
        <w:szCs w:val="16"/>
      </w:rPr>
    </w:pPr>
    <w:r w:rsidRPr="00B64B0F">
      <w:rPr>
        <w:rStyle w:val="Seitenzahl"/>
        <w:sz w:val="16"/>
        <w:szCs w:val="16"/>
      </w:rPr>
      <w:fldChar w:fldCharType="begin"/>
    </w:r>
    <w:r w:rsidRPr="00B64B0F">
      <w:rPr>
        <w:rStyle w:val="Seitenzahl"/>
        <w:sz w:val="16"/>
        <w:szCs w:val="16"/>
      </w:rPr>
      <w:instrText xml:space="preserve">PAGE  </w:instrText>
    </w:r>
    <w:r w:rsidRPr="00B64B0F">
      <w:rPr>
        <w:rStyle w:val="Seitenzahl"/>
        <w:sz w:val="16"/>
        <w:szCs w:val="16"/>
      </w:rPr>
      <w:fldChar w:fldCharType="separate"/>
    </w:r>
    <w:r>
      <w:rPr>
        <w:rStyle w:val="Seitenzahl"/>
        <w:noProof/>
        <w:sz w:val="16"/>
        <w:szCs w:val="16"/>
      </w:rPr>
      <w:t>1</w:t>
    </w:r>
    <w:r w:rsidRPr="00B64B0F">
      <w:rPr>
        <w:rStyle w:val="Seitenzahl"/>
        <w:sz w:val="16"/>
        <w:szCs w:val="16"/>
      </w:rPr>
      <w:fldChar w:fldCharType="end"/>
    </w:r>
    <w:r w:rsidRPr="00B64B0F">
      <w:rPr>
        <w:rStyle w:val="Seitenzahl"/>
        <w:sz w:val="16"/>
        <w:szCs w:val="16"/>
      </w:rPr>
      <w:t xml:space="preserve">   </w:t>
    </w:r>
    <w:r>
      <w:rPr>
        <w:rStyle w:val="Seitenzahl"/>
        <w:rFonts w:cs="Arial"/>
        <w:color w:val="808080" w:themeColor="background1" w:themeShade="80"/>
        <w:sz w:val="16"/>
        <w:szCs w:val="16"/>
      </w:rPr>
      <w:t>ICT-Guide</w:t>
    </w:r>
    <w:r w:rsidRPr="00B64B0F">
      <w:rPr>
        <w:rStyle w:val="Seitenzahl"/>
        <w:rFonts w:cs="Arial"/>
        <w:color w:val="808080" w:themeColor="background1" w:themeShade="80"/>
        <w:sz w:val="16"/>
        <w:szCs w:val="16"/>
      </w:rPr>
      <w:t xml:space="preserve"> – </w:t>
    </w:r>
    <w:r>
      <w:rPr>
        <w:rFonts w:ascii="Arial" w:hAnsi="Arial" w:cs="Arial"/>
        <w:bCs/>
        <w:color w:val="808080" w:themeColor="background1" w:themeShade="80"/>
        <w:sz w:val="16"/>
        <w:szCs w:val="16"/>
      </w:rPr>
      <w:t>Wege zum lokalen Medien- und ICT-Konzept</w:t>
    </w:r>
    <w:r w:rsidRPr="00B64B0F">
      <w:rPr>
        <w:rStyle w:val="Seitenzahl"/>
        <w:sz w:val="16"/>
        <w:szCs w:val="16"/>
      </w:rPr>
      <w:t xml:space="preserve"> </w:t>
    </w:r>
    <w:r>
      <w:rPr>
        <w:rStyle w:val="Seitenzahl"/>
        <w:sz w:val="16"/>
        <w:szCs w:val="16"/>
      </w:rPr>
      <w:tab/>
    </w:r>
    <w:r>
      <w:rPr>
        <w:rFonts w:ascii="Arial" w:hAnsi="Arial" w:cs="Arial"/>
        <w:bCs/>
        <w:color w:val="808080" w:themeColor="background1" w:themeShade="80"/>
        <w:sz w:val="16"/>
        <w:szCs w:val="16"/>
      </w:rPr>
      <w:t>V-ZH-20130801</w:t>
    </w:r>
  </w:p>
  <w:p w14:paraId="13FEF184" w14:textId="77777777" w:rsidR="00117AD6" w:rsidRDefault="00117AD6" w:rsidP="00117AD6">
    <w:pPr>
      <w:pBdr>
        <w:bottom w:val="single" w:sz="24" w:space="1" w:color="auto"/>
      </w:pBdr>
      <w:tabs>
        <w:tab w:val="left" w:pos="780"/>
      </w:tabs>
      <w:ind w:right="8505" w:firstLine="360"/>
      <w:rPr>
        <w:sz w:val="16"/>
      </w:rPr>
    </w:pPr>
    <w:r w:rsidRPr="007321D4">
      <w:rPr>
        <w:sz w:val="16"/>
      </w:rPr>
      <w:tab/>
    </w:r>
  </w:p>
  <w:p w14:paraId="3684043C" w14:textId="77777777" w:rsidR="00117AD6" w:rsidRPr="007321D4" w:rsidRDefault="00117AD6" w:rsidP="00117AD6"/>
  <w:p w14:paraId="3152AECC" w14:textId="77777777" w:rsidR="000B6DE7" w:rsidRDefault="000B6DE7" w:rsidP="00117AD6">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52174" w14:textId="77777777" w:rsidR="001720F7" w:rsidRDefault="001720F7">
      <w:pPr>
        <w:spacing w:after="0"/>
      </w:pPr>
      <w:r>
        <w:separator/>
      </w:r>
    </w:p>
    <w:p w14:paraId="5B212FE9" w14:textId="77777777" w:rsidR="001720F7" w:rsidRDefault="001720F7"/>
    <w:p w14:paraId="2337F682" w14:textId="77777777" w:rsidR="001720F7" w:rsidRDefault="001720F7"/>
  </w:footnote>
  <w:footnote w:type="continuationSeparator" w:id="0">
    <w:p w14:paraId="3E2687F8" w14:textId="77777777" w:rsidR="001720F7" w:rsidRDefault="001720F7">
      <w:pPr>
        <w:spacing w:after="0"/>
      </w:pPr>
      <w:r>
        <w:continuationSeparator/>
      </w:r>
    </w:p>
    <w:p w14:paraId="673B04F7" w14:textId="77777777" w:rsidR="001720F7" w:rsidRDefault="001720F7"/>
    <w:p w14:paraId="5E3A69B2" w14:textId="77777777" w:rsidR="001720F7" w:rsidRDefault="001720F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77D68" w14:textId="77777777" w:rsidR="000B6DE7" w:rsidRDefault="000B6DE7">
    <w:pPr>
      <w:pStyle w:val="Kopfzeile"/>
    </w:pPr>
    <w:r>
      <w:rPr>
        <w:noProof/>
        <w:lang w:eastAsia="de-DE"/>
      </w:rPr>
      <w:drawing>
        <wp:anchor distT="0" distB="0" distL="114300" distR="114300" simplePos="0" relativeHeight="251660288" behindDoc="1" locked="0" layoutInCell="1" allowOverlap="1" wp14:anchorId="7846E512" wp14:editId="52CEDCD9">
          <wp:simplePos x="0" y="0"/>
          <wp:positionH relativeFrom="column">
            <wp:posOffset>-709930</wp:posOffset>
          </wp:positionH>
          <wp:positionV relativeFrom="paragraph">
            <wp:posOffset>-346075</wp:posOffset>
          </wp:positionV>
          <wp:extent cx="7560000" cy="1386436"/>
          <wp:effectExtent l="0" t="0" r="9525" b="10795"/>
          <wp:wrapNone/>
          <wp:docPr id="10" name="Bild 10" descr="Macintosh HD:Users:iwan:Desktop:logo_bid_vsa_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wan:Desktop:logo_bid_vsa_p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864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2CA64" w14:textId="77777777" w:rsidR="000B6DE7" w:rsidRDefault="000B6DE7">
    <w:pPr>
      <w:pStyle w:val="Kopfzeile"/>
    </w:pPr>
  </w:p>
  <w:p w14:paraId="401B0D02" w14:textId="77777777" w:rsidR="000B6DE7" w:rsidRDefault="000B6DE7">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AE3C" w14:textId="77777777" w:rsidR="000B6DE7" w:rsidRDefault="000B6DE7">
    <w:pPr>
      <w:pStyle w:val="Kopfzeile"/>
    </w:pPr>
    <w:r>
      <w:rPr>
        <w:noProof/>
        <w:lang w:eastAsia="de-DE"/>
      </w:rPr>
      <w:drawing>
        <wp:anchor distT="0" distB="0" distL="114300" distR="114300" simplePos="0" relativeHeight="251658240" behindDoc="1" locked="0" layoutInCell="1" allowOverlap="1" wp14:anchorId="64FB4DAB" wp14:editId="17DF74FC">
          <wp:simplePos x="0" y="0"/>
          <wp:positionH relativeFrom="column">
            <wp:posOffset>-715010</wp:posOffset>
          </wp:positionH>
          <wp:positionV relativeFrom="paragraph">
            <wp:posOffset>-447675</wp:posOffset>
          </wp:positionV>
          <wp:extent cx="7560000" cy="1386436"/>
          <wp:effectExtent l="0" t="0" r="9525" b="10795"/>
          <wp:wrapNone/>
          <wp:docPr id="11" name="Bild 11" descr="Macintosh HD:Users:iwan:Desktop:logo_bid_vsa_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wan:Desktop:logo_bid_vsa_p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864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B6E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C48B2A"/>
    <w:lvl w:ilvl="0">
      <w:start w:val="1"/>
      <w:numFmt w:val="decimal"/>
      <w:lvlText w:val="%1."/>
      <w:lvlJc w:val="left"/>
      <w:pPr>
        <w:tabs>
          <w:tab w:val="num" w:pos="1492"/>
        </w:tabs>
        <w:ind w:left="1492" w:hanging="360"/>
      </w:pPr>
    </w:lvl>
  </w:abstractNum>
  <w:abstractNum w:abstractNumId="2">
    <w:nsid w:val="FFFFFF7D"/>
    <w:multiLevelType w:val="singleLevel"/>
    <w:tmpl w:val="6CC08EEC"/>
    <w:lvl w:ilvl="0">
      <w:start w:val="1"/>
      <w:numFmt w:val="decimal"/>
      <w:lvlText w:val="%1."/>
      <w:lvlJc w:val="left"/>
      <w:pPr>
        <w:tabs>
          <w:tab w:val="num" w:pos="1209"/>
        </w:tabs>
        <w:ind w:left="1209" w:hanging="360"/>
      </w:pPr>
    </w:lvl>
  </w:abstractNum>
  <w:abstractNum w:abstractNumId="3">
    <w:nsid w:val="FFFFFF7E"/>
    <w:multiLevelType w:val="singleLevel"/>
    <w:tmpl w:val="03729B3A"/>
    <w:lvl w:ilvl="0">
      <w:start w:val="1"/>
      <w:numFmt w:val="decimal"/>
      <w:lvlText w:val="%1."/>
      <w:lvlJc w:val="left"/>
      <w:pPr>
        <w:tabs>
          <w:tab w:val="num" w:pos="926"/>
        </w:tabs>
        <w:ind w:left="926" w:hanging="360"/>
      </w:pPr>
    </w:lvl>
  </w:abstractNum>
  <w:abstractNum w:abstractNumId="4">
    <w:nsid w:val="FFFFFF7F"/>
    <w:multiLevelType w:val="singleLevel"/>
    <w:tmpl w:val="7E5E54BC"/>
    <w:lvl w:ilvl="0">
      <w:start w:val="1"/>
      <w:numFmt w:val="decimal"/>
      <w:lvlText w:val="%1."/>
      <w:lvlJc w:val="left"/>
      <w:pPr>
        <w:tabs>
          <w:tab w:val="num" w:pos="643"/>
        </w:tabs>
        <w:ind w:left="643" w:hanging="360"/>
      </w:pPr>
    </w:lvl>
  </w:abstractNum>
  <w:abstractNum w:abstractNumId="5">
    <w:nsid w:val="FFFFFF80"/>
    <w:multiLevelType w:val="singleLevel"/>
    <w:tmpl w:val="8EE0A0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C52A0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46E01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F28E42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4BCD5DE"/>
    <w:lvl w:ilvl="0">
      <w:start w:val="1"/>
      <w:numFmt w:val="decimal"/>
      <w:lvlText w:val="%1."/>
      <w:lvlJc w:val="left"/>
      <w:pPr>
        <w:tabs>
          <w:tab w:val="num" w:pos="360"/>
        </w:tabs>
        <w:ind w:left="360" w:hanging="360"/>
      </w:pPr>
    </w:lvl>
  </w:abstractNum>
  <w:abstractNum w:abstractNumId="10">
    <w:nsid w:val="FFFFFF89"/>
    <w:multiLevelType w:val="singleLevel"/>
    <w:tmpl w:val="CCE4D14E"/>
    <w:lvl w:ilvl="0">
      <w:start w:val="1"/>
      <w:numFmt w:val="bullet"/>
      <w:lvlText w:val=""/>
      <w:lvlJc w:val="left"/>
      <w:pPr>
        <w:tabs>
          <w:tab w:val="num" w:pos="360"/>
        </w:tabs>
        <w:ind w:left="360" w:hanging="360"/>
      </w:pPr>
      <w:rPr>
        <w:rFonts w:ascii="Symbol" w:hAnsi="Symbol" w:hint="default"/>
      </w:rPr>
    </w:lvl>
  </w:abstractNum>
  <w:abstractNum w:abstractNumId="11">
    <w:nsid w:val="01210187"/>
    <w:multiLevelType w:val="hybridMultilevel"/>
    <w:tmpl w:val="6F963C7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nsid w:val="0F515BB8"/>
    <w:multiLevelType w:val="hybridMultilevel"/>
    <w:tmpl w:val="D1A42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1916318"/>
    <w:multiLevelType w:val="hybridMultilevel"/>
    <w:tmpl w:val="9CAE3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DB47F80"/>
    <w:multiLevelType w:val="hybridMultilevel"/>
    <w:tmpl w:val="AB0A1510"/>
    <w:lvl w:ilvl="0" w:tplc="47DAFC50">
      <w:start w:val="1"/>
      <w:numFmt w:val="bullet"/>
      <w:lvlText w:val="-"/>
      <w:lvlJc w:val="left"/>
      <w:pPr>
        <w:tabs>
          <w:tab w:val="num" w:pos="360"/>
        </w:tabs>
        <w:ind w:left="142" w:hanging="142"/>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4736F9E"/>
    <w:multiLevelType w:val="hybridMultilevel"/>
    <w:tmpl w:val="9B4ACC3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nsid w:val="5A2C0AA9"/>
    <w:multiLevelType w:val="hybridMultilevel"/>
    <w:tmpl w:val="640EEB4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nsid w:val="636574BD"/>
    <w:multiLevelType w:val="hybridMultilevel"/>
    <w:tmpl w:val="B34C0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665759C"/>
    <w:multiLevelType w:val="hybridMultilevel"/>
    <w:tmpl w:val="4A04049A"/>
    <w:lvl w:ilvl="0" w:tplc="8CB4575C">
      <w:start w:val="1"/>
      <w:numFmt w:val="bullet"/>
      <w:pStyle w:val="Grundschrift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Symbol" w:hAnsi="Symbol" w:hint="default"/>
      </w:rPr>
    </w:lvl>
  </w:abstractNum>
  <w:num w:numId="1">
    <w:abstractNumId w:val="14"/>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5"/>
  </w:num>
  <w:num w:numId="15">
    <w:abstractNumId w:val="11"/>
  </w:num>
  <w:num w:numId="16">
    <w:abstractNumId w:val="16"/>
  </w:num>
  <w:num w:numId="17">
    <w:abstractNumId w:val="13"/>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ttachedTemplate r:id="rId1"/>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F7"/>
    <w:rsid w:val="000B6DE7"/>
    <w:rsid w:val="000D73CA"/>
    <w:rsid w:val="000D7D28"/>
    <w:rsid w:val="00117AD6"/>
    <w:rsid w:val="001409CC"/>
    <w:rsid w:val="001720F7"/>
    <w:rsid w:val="001F3B26"/>
    <w:rsid w:val="0020378D"/>
    <w:rsid w:val="00220EF6"/>
    <w:rsid w:val="002616A2"/>
    <w:rsid w:val="002B33EA"/>
    <w:rsid w:val="00326E59"/>
    <w:rsid w:val="00351AFD"/>
    <w:rsid w:val="003B5081"/>
    <w:rsid w:val="00402B6B"/>
    <w:rsid w:val="0041798F"/>
    <w:rsid w:val="004C06DF"/>
    <w:rsid w:val="0053771E"/>
    <w:rsid w:val="0054708C"/>
    <w:rsid w:val="006C7C86"/>
    <w:rsid w:val="007321D4"/>
    <w:rsid w:val="007509BC"/>
    <w:rsid w:val="008B14FF"/>
    <w:rsid w:val="008C1213"/>
    <w:rsid w:val="008C4E7D"/>
    <w:rsid w:val="008F1BB6"/>
    <w:rsid w:val="009672FA"/>
    <w:rsid w:val="00B64B0F"/>
    <w:rsid w:val="00BC3152"/>
    <w:rsid w:val="00C12A9D"/>
    <w:rsid w:val="00CC1FB0"/>
    <w:rsid w:val="00CE5CBC"/>
    <w:rsid w:val="00DB6D44"/>
    <w:rsid w:val="00E43160"/>
    <w:rsid w:val="00F34DC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11C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276">
    <w:lsdException w:name="heading 2" w:qFormat="1"/>
    <w:lsdException w:name="footer" w:uiPriority="99"/>
    <w:lsdException w:name="page number" w:uiPriority="99"/>
  </w:latentStyles>
  <w:style w:type="paragraph" w:default="1" w:styleId="Standard">
    <w:name w:val="Normal"/>
    <w:qFormat/>
    <w:rsid w:val="00E7637B"/>
  </w:style>
  <w:style w:type="paragraph" w:styleId="berschrift2">
    <w:name w:val="heading 2"/>
    <w:basedOn w:val="Standard"/>
    <w:next w:val="Standard"/>
    <w:link w:val="berschrift2Zeichen"/>
    <w:qFormat/>
    <w:rsid w:val="001720F7"/>
    <w:pPr>
      <w:keepNext/>
      <w:spacing w:after="0"/>
      <w:outlineLvl w:val="1"/>
    </w:pPr>
    <w:rPr>
      <w:rFonts w:ascii="Arial" w:eastAsia="Times New Roman" w:hAnsi="Arial" w:cs="Times New Roman"/>
      <w:b/>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E7637B"/>
  </w:style>
  <w:style w:type="paragraph" w:styleId="Kopfzeile">
    <w:name w:val="header"/>
    <w:basedOn w:val="Standard"/>
    <w:link w:val="KopfzeileZeichen"/>
    <w:uiPriority w:val="99"/>
    <w:unhideWhenUsed/>
    <w:rsid w:val="002B33EA"/>
    <w:pPr>
      <w:tabs>
        <w:tab w:val="center" w:pos="4536"/>
        <w:tab w:val="right" w:pos="9072"/>
      </w:tabs>
      <w:spacing w:after="0"/>
    </w:pPr>
  </w:style>
  <w:style w:type="character" w:customStyle="1" w:styleId="KopfzeileZeichen">
    <w:name w:val="Kopfzeile Zeichen"/>
    <w:basedOn w:val="Absatzstandardschriftart"/>
    <w:link w:val="Kopfzeile"/>
    <w:uiPriority w:val="99"/>
    <w:rsid w:val="002B33EA"/>
  </w:style>
  <w:style w:type="paragraph" w:styleId="Fuzeile">
    <w:name w:val="footer"/>
    <w:basedOn w:val="Standard"/>
    <w:link w:val="FuzeileZeichen"/>
    <w:uiPriority w:val="99"/>
    <w:unhideWhenUsed/>
    <w:rsid w:val="002B33EA"/>
    <w:pPr>
      <w:tabs>
        <w:tab w:val="center" w:pos="4536"/>
        <w:tab w:val="right" w:pos="9072"/>
      </w:tabs>
      <w:spacing w:after="0"/>
    </w:pPr>
  </w:style>
  <w:style w:type="character" w:customStyle="1" w:styleId="FuzeileZeichen">
    <w:name w:val="Fußzeile Zeichen"/>
    <w:basedOn w:val="Absatzstandardschriftart"/>
    <w:link w:val="Fuzeile"/>
    <w:uiPriority w:val="99"/>
    <w:rsid w:val="002B33EA"/>
  </w:style>
  <w:style w:type="character" w:styleId="Seitenzahl">
    <w:name w:val="page number"/>
    <w:basedOn w:val="Absatzstandardschriftart"/>
    <w:uiPriority w:val="99"/>
    <w:semiHidden/>
    <w:unhideWhenUsed/>
    <w:rsid w:val="0041798F"/>
    <w:rPr>
      <w:rFonts w:ascii="Arial" w:hAnsi="Arial"/>
      <w:b/>
      <w:sz w:val="22"/>
    </w:rPr>
  </w:style>
  <w:style w:type="paragraph" w:customStyle="1" w:styleId="TitelH1FrontHaupttitel">
    <w:name w:val="_Titel H1 Front (Haupttitel)"/>
    <w:qFormat/>
    <w:rsid w:val="00CE5CBC"/>
    <w:pPr>
      <w:tabs>
        <w:tab w:val="left" w:pos="6520"/>
      </w:tabs>
      <w:spacing w:before="200" w:after="320" w:line="520" w:lineRule="exact"/>
    </w:pPr>
    <w:rPr>
      <w:rFonts w:ascii="Arial" w:eastAsia="Times" w:hAnsi="Arial" w:cs="Times New Roman"/>
      <w:b/>
      <w:bCs/>
      <w:sz w:val="44"/>
      <w:szCs w:val="44"/>
      <w:lang w:val="de-CH" w:eastAsia="de-DE"/>
    </w:rPr>
  </w:style>
  <w:style w:type="paragraph" w:customStyle="1" w:styleId="GrundschriftZitatHervorhebung">
    <w:name w:val="_Grundschrift Zitat/Hervorhebung"/>
    <w:basedOn w:val="Standard"/>
    <w:uiPriority w:val="99"/>
    <w:rsid w:val="002616A2"/>
    <w:pPr>
      <w:widowControl w:val="0"/>
      <w:autoSpaceDE w:val="0"/>
      <w:autoSpaceDN w:val="0"/>
      <w:adjustRightInd w:val="0"/>
      <w:spacing w:after="0" w:line="360" w:lineRule="atLeast"/>
      <w:jc w:val="both"/>
      <w:textAlignment w:val="center"/>
    </w:pPr>
    <w:rPr>
      <w:rFonts w:ascii="HelveticaNeueLTStd-Th" w:hAnsi="HelveticaNeueLTStd-Th" w:cs="HelveticaNeueLTStd-Th"/>
      <w:color w:val="000000"/>
      <w:sz w:val="26"/>
      <w:szCs w:val="26"/>
    </w:rPr>
  </w:style>
  <w:style w:type="paragraph" w:customStyle="1" w:styleId="Grundschrift">
    <w:name w:val="__Grundschrift"/>
    <w:basedOn w:val="Standard"/>
    <w:autoRedefine/>
    <w:uiPriority w:val="99"/>
    <w:qFormat/>
    <w:rsid w:val="000D73CA"/>
    <w:pPr>
      <w:widowControl w:val="0"/>
      <w:autoSpaceDE w:val="0"/>
      <w:autoSpaceDN w:val="0"/>
      <w:adjustRightInd w:val="0"/>
      <w:spacing w:after="120" w:line="280" w:lineRule="atLeast"/>
      <w:textAlignment w:val="center"/>
    </w:pPr>
    <w:rPr>
      <w:rFonts w:ascii="Arial" w:hAnsi="Arial" w:cs="HelveticaNeueLTStd-Lt"/>
      <w:color w:val="000000" w:themeColor="text1"/>
      <w:sz w:val="21"/>
      <w:szCs w:val="18"/>
      <w:lang w:val="de-CH"/>
    </w:rPr>
  </w:style>
  <w:style w:type="paragraph" w:customStyle="1" w:styleId="TitelH2berschriftKapitel">
    <w:name w:val="_Titel H2 (Überschrift Kapitel)"/>
    <w:basedOn w:val="Grundschrift"/>
    <w:uiPriority w:val="99"/>
    <w:rsid w:val="0041798F"/>
    <w:pPr>
      <w:spacing w:before="360"/>
    </w:pPr>
    <w:rPr>
      <w:rFonts w:cs="HelveticaNeueLTStd-Bd"/>
      <w:b/>
      <w:bCs/>
      <w:sz w:val="32"/>
      <w:szCs w:val="32"/>
    </w:rPr>
  </w:style>
  <w:style w:type="paragraph" w:customStyle="1" w:styleId="TitelH4">
    <w:name w:val="_Titel H4"/>
    <w:basedOn w:val="GrundschriftZitatHervorhebung"/>
    <w:autoRedefine/>
    <w:uiPriority w:val="99"/>
    <w:qFormat/>
    <w:rsid w:val="0054708C"/>
    <w:pPr>
      <w:spacing w:before="240" w:after="120" w:line="300" w:lineRule="atLeast"/>
      <w:jc w:val="left"/>
    </w:pPr>
    <w:rPr>
      <w:rFonts w:ascii="Arial" w:hAnsi="Arial" w:cs="HelveticaNeueLTStd-Bd"/>
      <w:b/>
      <w:bCs/>
      <w:color w:val="808080" w:themeColor="background1" w:themeShade="80"/>
      <w:sz w:val="24"/>
      <w:szCs w:val="22"/>
    </w:rPr>
  </w:style>
  <w:style w:type="paragraph" w:customStyle="1" w:styleId="GrundschriftAufzhlung">
    <w:name w:val="__Grundschrift Aufzählung"/>
    <w:basedOn w:val="Grundschrift"/>
    <w:uiPriority w:val="99"/>
    <w:rsid w:val="00326E59"/>
    <w:pPr>
      <w:numPr>
        <w:numId w:val="13"/>
      </w:numPr>
      <w:ind w:left="244" w:hanging="244"/>
    </w:pPr>
  </w:style>
  <w:style w:type="paragraph" w:customStyle="1" w:styleId="TitelH3">
    <w:name w:val="_Titel H3"/>
    <w:basedOn w:val="Standard"/>
    <w:autoRedefine/>
    <w:qFormat/>
    <w:rsid w:val="0054708C"/>
    <w:pPr>
      <w:widowControl w:val="0"/>
      <w:pBdr>
        <w:bottom w:val="dotted" w:sz="4" w:space="1" w:color="auto"/>
      </w:pBdr>
      <w:spacing w:before="240" w:after="120" w:line="300" w:lineRule="exact"/>
    </w:pPr>
    <w:rPr>
      <w:rFonts w:ascii="Arial" w:hAnsi="Arial"/>
      <w:b/>
    </w:rPr>
  </w:style>
  <w:style w:type="paragraph" w:styleId="Sprechblasentext">
    <w:name w:val="Balloon Text"/>
    <w:basedOn w:val="Standard"/>
    <w:link w:val="SprechblasentextZeichen"/>
    <w:rsid w:val="006C7C86"/>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rsid w:val="006C7C86"/>
    <w:rPr>
      <w:rFonts w:ascii="Lucida Grande" w:hAnsi="Lucida Grande"/>
      <w:sz w:val="18"/>
      <w:szCs w:val="18"/>
    </w:rPr>
  </w:style>
  <w:style w:type="paragraph" w:styleId="Dokumentstruktur">
    <w:name w:val="Document Map"/>
    <w:basedOn w:val="Standard"/>
    <w:link w:val="DokumentstrukturZeichen"/>
    <w:rsid w:val="006C7C86"/>
    <w:pPr>
      <w:spacing w:after="0"/>
    </w:pPr>
    <w:rPr>
      <w:rFonts w:ascii="Lucida Grande" w:hAnsi="Lucida Grande"/>
    </w:rPr>
  </w:style>
  <w:style w:type="character" w:customStyle="1" w:styleId="DokumentstrukturZeichen">
    <w:name w:val="Dokumentstruktur Zeichen"/>
    <w:basedOn w:val="Absatzstandardschriftart"/>
    <w:link w:val="Dokumentstruktur"/>
    <w:rsid w:val="006C7C86"/>
    <w:rPr>
      <w:rFonts w:ascii="Lucida Grande" w:hAnsi="Lucida Grande"/>
    </w:rPr>
  </w:style>
  <w:style w:type="character" w:customStyle="1" w:styleId="berschrift2Zeichen">
    <w:name w:val="Überschrift 2 Zeichen"/>
    <w:basedOn w:val="Absatzstandardschriftart"/>
    <w:link w:val="berschrift2"/>
    <w:rsid w:val="001720F7"/>
    <w:rPr>
      <w:rFonts w:ascii="Arial" w:eastAsia="Times New Roman" w:hAnsi="Arial" w:cs="Times New Roman"/>
      <w:b/>
      <w:i/>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276">
    <w:lsdException w:name="heading 2" w:qFormat="1"/>
    <w:lsdException w:name="footer" w:uiPriority="99"/>
    <w:lsdException w:name="page number" w:uiPriority="99"/>
  </w:latentStyles>
  <w:style w:type="paragraph" w:default="1" w:styleId="Standard">
    <w:name w:val="Normal"/>
    <w:qFormat/>
    <w:rsid w:val="00E7637B"/>
  </w:style>
  <w:style w:type="paragraph" w:styleId="berschrift2">
    <w:name w:val="heading 2"/>
    <w:basedOn w:val="Standard"/>
    <w:next w:val="Standard"/>
    <w:link w:val="berschrift2Zeichen"/>
    <w:qFormat/>
    <w:rsid w:val="001720F7"/>
    <w:pPr>
      <w:keepNext/>
      <w:spacing w:after="0"/>
      <w:outlineLvl w:val="1"/>
    </w:pPr>
    <w:rPr>
      <w:rFonts w:ascii="Arial" w:eastAsia="Times New Roman" w:hAnsi="Arial" w:cs="Times New Roman"/>
      <w:b/>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E7637B"/>
  </w:style>
  <w:style w:type="paragraph" w:styleId="Kopfzeile">
    <w:name w:val="header"/>
    <w:basedOn w:val="Standard"/>
    <w:link w:val="KopfzeileZeichen"/>
    <w:uiPriority w:val="99"/>
    <w:unhideWhenUsed/>
    <w:rsid w:val="002B33EA"/>
    <w:pPr>
      <w:tabs>
        <w:tab w:val="center" w:pos="4536"/>
        <w:tab w:val="right" w:pos="9072"/>
      </w:tabs>
      <w:spacing w:after="0"/>
    </w:pPr>
  </w:style>
  <w:style w:type="character" w:customStyle="1" w:styleId="KopfzeileZeichen">
    <w:name w:val="Kopfzeile Zeichen"/>
    <w:basedOn w:val="Absatzstandardschriftart"/>
    <w:link w:val="Kopfzeile"/>
    <w:uiPriority w:val="99"/>
    <w:rsid w:val="002B33EA"/>
  </w:style>
  <w:style w:type="paragraph" w:styleId="Fuzeile">
    <w:name w:val="footer"/>
    <w:basedOn w:val="Standard"/>
    <w:link w:val="FuzeileZeichen"/>
    <w:uiPriority w:val="99"/>
    <w:unhideWhenUsed/>
    <w:rsid w:val="002B33EA"/>
    <w:pPr>
      <w:tabs>
        <w:tab w:val="center" w:pos="4536"/>
        <w:tab w:val="right" w:pos="9072"/>
      </w:tabs>
      <w:spacing w:after="0"/>
    </w:pPr>
  </w:style>
  <w:style w:type="character" w:customStyle="1" w:styleId="FuzeileZeichen">
    <w:name w:val="Fußzeile Zeichen"/>
    <w:basedOn w:val="Absatzstandardschriftart"/>
    <w:link w:val="Fuzeile"/>
    <w:uiPriority w:val="99"/>
    <w:rsid w:val="002B33EA"/>
  </w:style>
  <w:style w:type="character" w:styleId="Seitenzahl">
    <w:name w:val="page number"/>
    <w:basedOn w:val="Absatzstandardschriftart"/>
    <w:uiPriority w:val="99"/>
    <w:semiHidden/>
    <w:unhideWhenUsed/>
    <w:rsid w:val="0041798F"/>
    <w:rPr>
      <w:rFonts w:ascii="Arial" w:hAnsi="Arial"/>
      <w:b/>
      <w:sz w:val="22"/>
    </w:rPr>
  </w:style>
  <w:style w:type="paragraph" w:customStyle="1" w:styleId="TitelH1FrontHaupttitel">
    <w:name w:val="_Titel H1 Front (Haupttitel)"/>
    <w:qFormat/>
    <w:rsid w:val="00CE5CBC"/>
    <w:pPr>
      <w:tabs>
        <w:tab w:val="left" w:pos="6520"/>
      </w:tabs>
      <w:spacing w:before="200" w:after="320" w:line="520" w:lineRule="exact"/>
    </w:pPr>
    <w:rPr>
      <w:rFonts w:ascii="Arial" w:eastAsia="Times" w:hAnsi="Arial" w:cs="Times New Roman"/>
      <w:b/>
      <w:bCs/>
      <w:sz w:val="44"/>
      <w:szCs w:val="44"/>
      <w:lang w:val="de-CH" w:eastAsia="de-DE"/>
    </w:rPr>
  </w:style>
  <w:style w:type="paragraph" w:customStyle="1" w:styleId="GrundschriftZitatHervorhebung">
    <w:name w:val="_Grundschrift Zitat/Hervorhebung"/>
    <w:basedOn w:val="Standard"/>
    <w:uiPriority w:val="99"/>
    <w:rsid w:val="002616A2"/>
    <w:pPr>
      <w:widowControl w:val="0"/>
      <w:autoSpaceDE w:val="0"/>
      <w:autoSpaceDN w:val="0"/>
      <w:adjustRightInd w:val="0"/>
      <w:spacing w:after="0" w:line="360" w:lineRule="atLeast"/>
      <w:jc w:val="both"/>
      <w:textAlignment w:val="center"/>
    </w:pPr>
    <w:rPr>
      <w:rFonts w:ascii="HelveticaNeueLTStd-Th" w:hAnsi="HelveticaNeueLTStd-Th" w:cs="HelveticaNeueLTStd-Th"/>
      <w:color w:val="000000"/>
      <w:sz w:val="26"/>
      <w:szCs w:val="26"/>
    </w:rPr>
  </w:style>
  <w:style w:type="paragraph" w:customStyle="1" w:styleId="Grundschrift">
    <w:name w:val="__Grundschrift"/>
    <w:basedOn w:val="Standard"/>
    <w:autoRedefine/>
    <w:uiPriority w:val="99"/>
    <w:qFormat/>
    <w:rsid w:val="000D73CA"/>
    <w:pPr>
      <w:widowControl w:val="0"/>
      <w:autoSpaceDE w:val="0"/>
      <w:autoSpaceDN w:val="0"/>
      <w:adjustRightInd w:val="0"/>
      <w:spacing w:after="120" w:line="280" w:lineRule="atLeast"/>
      <w:textAlignment w:val="center"/>
    </w:pPr>
    <w:rPr>
      <w:rFonts w:ascii="Arial" w:hAnsi="Arial" w:cs="HelveticaNeueLTStd-Lt"/>
      <w:color w:val="000000" w:themeColor="text1"/>
      <w:sz w:val="21"/>
      <w:szCs w:val="18"/>
      <w:lang w:val="de-CH"/>
    </w:rPr>
  </w:style>
  <w:style w:type="paragraph" w:customStyle="1" w:styleId="TitelH2berschriftKapitel">
    <w:name w:val="_Titel H2 (Überschrift Kapitel)"/>
    <w:basedOn w:val="Grundschrift"/>
    <w:uiPriority w:val="99"/>
    <w:rsid w:val="0041798F"/>
    <w:pPr>
      <w:spacing w:before="360"/>
    </w:pPr>
    <w:rPr>
      <w:rFonts w:cs="HelveticaNeueLTStd-Bd"/>
      <w:b/>
      <w:bCs/>
      <w:sz w:val="32"/>
      <w:szCs w:val="32"/>
    </w:rPr>
  </w:style>
  <w:style w:type="paragraph" w:customStyle="1" w:styleId="TitelH4">
    <w:name w:val="_Titel H4"/>
    <w:basedOn w:val="GrundschriftZitatHervorhebung"/>
    <w:autoRedefine/>
    <w:uiPriority w:val="99"/>
    <w:qFormat/>
    <w:rsid w:val="0054708C"/>
    <w:pPr>
      <w:spacing w:before="240" w:after="120" w:line="300" w:lineRule="atLeast"/>
      <w:jc w:val="left"/>
    </w:pPr>
    <w:rPr>
      <w:rFonts w:ascii="Arial" w:hAnsi="Arial" w:cs="HelveticaNeueLTStd-Bd"/>
      <w:b/>
      <w:bCs/>
      <w:color w:val="808080" w:themeColor="background1" w:themeShade="80"/>
      <w:sz w:val="24"/>
      <w:szCs w:val="22"/>
    </w:rPr>
  </w:style>
  <w:style w:type="paragraph" w:customStyle="1" w:styleId="GrundschriftAufzhlung">
    <w:name w:val="__Grundschrift Aufzählung"/>
    <w:basedOn w:val="Grundschrift"/>
    <w:uiPriority w:val="99"/>
    <w:rsid w:val="00326E59"/>
    <w:pPr>
      <w:numPr>
        <w:numId w:val="13"/>
      </w:numPr>
      <w:ind w:left="244" w:hanging="244"/>
    </w:pPr>
  </w:style>
  <w:style w:type="paragraph" w:customStyle="1" w:styleId="TitelH3">
    <w:name w:val="_Titel H3"/>
    <w:basedOn w:val="Standard"/>
    <w:autoRedefine/>
    <w:qFormat/>
    <w:rsid w:val="0054708C"/>
    <w:pPr>
      <w:widowControl w:val="0"/>
      <w:pBdr>
        <w:bottom w:val="dotted" w:sz="4" w:space="1" w:color="auto"/>
      </w:pBdr>
      <w:spacing w:before="240" w:after="120" w:line="300" w:lineRule="exact"/>
    </w:pPr>
    <w:rPr>
      <w:rFonts w:ascii="Arial" w:hAnsi="Arial"/>
      <w:b/>
    </w:rPr>
  </w:style>
  <w:style w:type="paragraph" w:styleId="Sprechblasentext">
    <w:name w:val="Balloon Text"/>
    <w:basedOn w:val="Standard"/>
    <w:link w:val="SprechblasentextZeichen"/>
    <w:rsid w:val="006C7C86"/>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rsid w:val="006C7C86"/>
    <w:rPr>
      <w:rFonts w:ascii="Lucida Grande" w:hAnsi="Lucida Grande"/>
      <w:sz w:val="18"/>
      <w:szCs w:val="18"/>
    </w:rPr>
  </w:style>
  <w:style w:type="paragraph" w:styleId="Dokumentstruktur">
    <w:name w:val="Document Map"/>
    <w:basedOn w:val="Standard"/>
    <w:link w:val="DokumentstrukturZeichen"/>
    <w:rsid w:val="006C7C86"/>
    <w:pPr>
      <w:spacing w:after="0"/>
    </w:pPr>
    <w:rPr>
      <w:rFonts w:ascii="Lucida Grande" w:hAnsi="Lucida Grande"/>
    </w:rPr>
  </w:style>
  <w:style w:type="character" w:customStyle="1" w:styleId="DokumentstrukturZeichen">
    <w:name w:val="Dokumentstruktur Zeichen"/>
    <w:basedOn w:val="Absatzstandardschriftart"/>
    <w:link w:val="Dokumentstruktur"/>
    <w:rsid w:val="006C7C86"/>
    <w:rPr>
      <w:rFonts w:ascii="Lucida Grande" w:hAnsi="Lucida Grande"/>
    </w:rPr>
  </w:style>
  <w:style w:type="character" w:customStyle="1" w:styleId="berschrift2Zeichen">
    <w:name w:val="Überschrift 2 Zeichen"/>
    <w:basedOn w:val="Absatzstandardschriftart"/>
    <w:link w:val="berschrift2"/>
    <w:rsid w:val="001720F7"/>
    <w:rPr>
      <w:rFonts w:ascii="Arial" w:eastAsia="Times New Roman" w:hAnsi="Arial" w:cs="Times New Roman"/>
      <w:b/>
      <w: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iwan:Desktop:001949_vsa_ict-avanti_templates_wiki-css:001949_tpl_ict_avanti_1spalti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6C640-DFB1-B048-A7BF-4E194B88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001949_tpl_ict_avanti_1spaltig.dotx</Template>
  <TotalTime>0</TotalTime>
  <Pages>3</Pages>
  <Words>498</Words>
  <Characters>3141</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4.2 Basiskompetenzen Medienbildung KG</vt:lpstr>
    </vt:vector>
  </TitlesOfParts>
  <Manager/>
  <Company>PH Zürich </Company>
  <LinksUpToDate>false</LinksUpToDate>
  <CharactersWithSpaces>3632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Basiskompetenzen Medienbildung KG</dc:title>
  <dc:subject/>
  <dc:creator>Cornelia Biffi  und Friederike Tilemann</dc:creator>
  <cp:keywords>ICT-Guide</cp:keywords>
  <dc:description/>
  <cp:lastModifiedBy>René Moser</cp:lastModifiedBy>
  <cp:revision>5</cp:revision>
  <dcterms:created xsi:type="dcterms:W3CDTF">2012-09-20T12:03:00Z</dcterms:created>
  <dcterms:modified xsi:type="dcterms:W3CDTF">2013-07-17T12:29:00Z</dcterms:modified>
  <cp:category/>
</cp:coreProperties>
</file>